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StandardAero,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Group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Sub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CG Subsidiary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Sub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S1,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S1,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Partners VII S1 Holdings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84,587,035.00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84,587,035.00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84,587,035.00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StandardAero,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6710 NORTH SCOTTSDALE ROAD, SUITE 250, SCOTTSDALE, AZ 85253</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The Carlyle Group Inc. Carlyle Holdings I GP Inc. Carlyle Holdings I GP Sub L.L.C. Carlyle Holdings I L.P. CG Subsidiary Holdings L.L.C. TC Group, L.L.C. TC Group Sub L.P. TC Group VII S1, L.L.C. TC Group VII S1, L.P. Carlyle Partners VII S1 Holdings II, L.P.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for each of the Reporting Persons is c/o The Carlyle Group Inc., 1001 Pennsylvania Avenue NW, Suite 220 South, Washington, DC 20004-2505.</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herein represents beneficial ownership of Common Stock as of the date of this filing, based upon 332,421,972 shares of Common Stock outstanding as of April 27, 2026, as disclosed in the Issuer's Definitive Proxy Statement filed with the Securities and Exchange Commission on April 30, 2026. Carlyle Partners VII S1 Holdings II, L.P. ("Carlyle Partners VII") is the record holder of the securities reported herein.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Carlyle Partners VII. Accordingly, each of the foregoing entities may be deemed to share beneficial ownership of the securities held of record by Carlyle Partners VII. Each of them disclaims beneficial ownership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25.4%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84,587,035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84,587,035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Carlyle Group Inc.</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Anne K. Frederick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Anne K. Frederick,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Carlyle Holdings I GP Inc.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Carlyle Holdings I GP Sub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By: Carlyle Holdings I GP Inc., its sole member, By: /s/ Anne K. Frederick</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Anne K. Frederick, Managing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Carlyle Holdings 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CG Subsidiary Holdings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TC Group, L.L.C.</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TC Group Sub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TC Group, L.L.C., its general partner, By: /s/ Anne K. Frederick</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Anne K. Frederick, Managing Director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TC Group VII S1,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Jeremy W. Anderson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Jeremy W. Anderson, 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TC Group VII S1,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By: TC Group VII S1, L.L.C., its general partner, By: /s/ Jeremy W. Anderson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Jeremy W. Anderson, 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Carlyle Partners VII S1 Holdings II, L.P.</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S1, L.P., its general partner, By: TC Group VII S1, L.L.C., its general partner, By: /s/ Jeremy W.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W.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8371" w:type="dxa"/>
        <w:jc w:val="left"/>
        <w:tblInd w:w="0" w:type="dxa"/>
        <w:tblLayout w:type="fixed"/>
        <w:tblCellMar>
          <w:top w:w="28" w:type="dxa"/>
          <w:left w:w="28" w:type="dxa"/>
          <w:bottom w:w="28" w:type="dxa"/>
          <w:right w:w="28" w:type="dxa"/>
        </w:tblCellMar>
      </w:tblPr>
      <w:tblGrid>
        <w:gridCol w:w="8371"/>
      </w:tblGrid>
      <w:tr>
        <w:trPr/>
        <w:tc>
          <w:tcPr>
            <w:tcW w:w="8371" w:type="dxa"/>
            <w:tcBorders/>
            <w:vAlign w:val="center"/>
          </w:tcPr>
          <w:p>
            <w:pPr>
              <w:pStyle w:val="TableContents"/>
              <w:bidi w:val="0"/>
              <w:spacing w:before="0" w:after="283"/>
              <w:jc w:val="center"/>
              <w:rPr>
                <w:b/>
              </w:rPr>
            </w:pPr>
            <w:r>
              <w:rPr>
                <w:b/>
              </w:rPr>
              <w:t xml:space="preserve">Exhibit Information </w:t>
            </w:r>
          </w:p>
        </w:tc>
      </w:tr>
      <w:tr>
        <w:trPr/>
        <w:tc>
          <w:tcPr>
            <w:tcW w:w="8371" w:type="dxa"/>
            <w:tcBorders/>
            <w:vAlign w:val="center"/>
          </w:tcPr>
          <w:p>
            <w:pPr>
              <w:pStyle w:val="TableContents"/>
              <w:bidi w:val="0"/>
              <w:spacing w:before="0" w:after="283"/>
              <w:jc w:val="left"/>
              <w:rPr/>
            </w:pPr>
            <w:r>
              <w:rPr/>
              <w:t>24: Power of Attorney (previously filed).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2264</Words>
  <Characters>11753</Characters>
  <CharactersWithSpaces>13828</CharactersWithSpaces>
  <Paragraphs>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